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ЛЬСКОЕ ПОСЕЛЕНИЕ КЕДРОВЫЙ</w:t>
      </w:r>
    </w:p>
    <w:p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9504B" w:rsidRPr="008C6295" w:rsidRDefault="0099504B" w:rsidP="0063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99504B" w:rsidRPr="008C6295" w:rsidRDefault="0099504B" w:rsidP="006305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9504B" w:rsidRPr="00B81F4B" w:rsidRDefault="0099504B" w:rsidP="00630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03.11.2021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</w:t>
      </w:r>
    </w:p>
    <w:p w:rsidR="0099504B" w:rsidRDefault="0099504B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</w:p>
    <w:p w:rsidR="0099504B" w:rsidRPr="008C6295" w:rsidRDefault="0099504B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04B" w:rsidRDefault="0099504B" w:rsidP="00C903F2">
      <w:pPr>
        <w:pStyle w:val="BodyTextIndent"/>
        <w:ind w:firstLine="0"/>
        <w:jc w:val="left"/>
        <w:rPr>
          <w:bCs/>
        </w:rPr>
      </w:pPr>
      <w:r w:rsidRPr="00C903F2">
        <w:rPr>
          <w:bCs/>
        </w:rPr>
        <w:t>Об утверждении Порядка представления,</w:t>
      </w:r>
    </w:p>
    <w:p w:rsidR="0099504B" w:rsidRDefault="0099504B" w:rsidP="00C903F2">
      <w:pPr>
        <w:pStyle w:val="BodyTextIndent"/>
        <w:ind w:firstLine="0"/>
        <w:jc w:val="left"/>
        <w:rPr>
          <w:bCs/>
        </w:rPr>
      </w:pPr>
      <w:r w:rsidRPr="00C903F2">
        <w:rPr>
          <w:bCs/>
        </w:rPr>
        <w:t xml:space="preserve"> рассмотрения и утверждения годового отчета</w:t>
      </w:r>
    </w:p>
    <w:p w:rsidR="0099504B" w:rsidRPr="00C903F2" w:rsidRDefault="0099504B" w:rsidP="00C903F2">
      <w:pPr>
        <w:pStyle w:val="BodyTextIndent"/>
        <w:ind w:firstLine="0"/>
        <w:jc w:val="left"/>
        <w:rPr>
          <w:bCs/>
        </w:rPr>
      </w:pPr>
      <w:r w:rsidRPr="00C903F2">
        <w:rPr>
          <w:bCs/>
        </w:rPr>
        <w:t>об исполнении бюджета сельского поселения Кедровый</w:t>
      </w:r>
    </w:p>
    <w:p w:rsidR="0099504B" w:rsidRDefault="0099504B" w:rsidP="0063058D">
      <w:pPr>
        <w:pStyle w:val="BodyTextIndent"/>
        <w:rPr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903F2">
        <w:rPr>
          <w:rFonts w:ascii="Times New Roman" w:hAnsi="Times New Roman" w:cs="Times New Roman"/>
          <w:sz w:val="28"/>
          <w:szCs w:val="28"/>
        </w:rPr>
        <w:fldChar w:fldCharType="begin"/>
      </w:r>
      <w:r w:rsidRPr="00C903F2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"kodeks://link/d?nd=901714433&amp;point=mark=00000000000000000000000000000000000000000000000000BOC0OQ"\o"’’Бюджетный кодекс Российской Федерации (с изменениями на 15 июля 2021 года)’’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5F0E33">
        <w:rPr>
          <w:rFonts w:ascii="Times New Roman" w:hAnsi="Times New Roman" w:cs="Times New Roman"/>
          <w:sz w:val="28"/>
          <w:szCs w:val="28"/>
        </w:rPr>
      </w:r>
      <w:r w:rsidRPr="00C903F2">
        <w:rPr>
          <w:rFonts w:ascii="Times New Roman" w:hAnsi="Times New Roman" w:cs="Times New Roman"/>
          <w:sz w:val="28"/>
          <w:szCs w:val="28"/>
        </w:rPr>
        <w:fldChar w:fldCharType="separate"/>
      </w:r>
      <w:r w:rsidRPr="00C903F2">
        <w:rPr>
          <w:rFonts w:ascii="Times New Roman" w:hAnsi="Times New Roman" w:cs="Times New Roman"/>
          <w:sz w:val="28"/>
          <w:szCs w:val="28"/>
        </w:rPr>
        <w:t xml:space="preserve">статьями 9 </w:t>
      </w:r>
      <w:r w:rsidRPr="00C903F2">
        <w:rPr>
          <w:rFonts w:ascii="Times New Roman" w:hAnsi="Times New Roman" w:cs="Times New Roman"/>
          <w:sz w:val="28"/>
          <w:szCs w:val="28"/>
        </w:rPr>
        <w:fldChar w:fldCharType="end"/>
      </w:r>
      <w:r w:rsidRPr="00C903F2">
        <w:rPr>
          <w:rFonts w:ascii="Times New Roman" w:hAnsi="Times New Roman" w:cs="Times New Roman"/>
          <w:sz w:val="28"/>
          <w:szCs w:val="28"/>
        </w:rPr>
        <w:t xml:space="preserve"> и </w:t>
      </w:r>
      <w:r w:rsidRPr="00C903F2">
        <w:rPr>
          <w:rFonts w:ascii="Times New Roman" w:hAnsi="Times New Roman" w:cs="Times New Roman"/>
          <w:sz w:val="28"/>
          <w:szCs w:val="28"/>
        </w:rPr>
        <w:fldChar w:fldCharType="begin"/>
      </w:r>
      <w:r w:rsidRPr="00C903F2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"kodeks://link/d?nd=901714433&amp;point=mark=00000000000000000000000000000000000000000000000000AA20NK"\o"’’Бюджетный кодекс Российской Федерации (с изменениями на 15 июля 2021 года)’’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5F0E33">
        <w:rPr>
          <w:rFonts w:ascii="Times New Roman" w:hAnsi="Times New Roman" w:cs="Times New Roman"/>
          <w:sz w:val="28"/>
          <w:szCs w:val="28"/>
        </w:rPr>
      </w:r>
      <w:r w:rsidRPr="00C903F2">
        <w:rPr>
          <w:rFonts w:ascii="Times New Roman" w:hAnsi="Times New Roman" w:cs="Times New Roman"/>
          <w:sz w:val="28"/>
          <w:szCs w:val="28"/>
        </w:rPr>
        <w:fldChar w:fldCharType="separate"/>
      </w:r>
      <w:r w:rsidRPr="00C903F2">
        <w:rPr>
          <w:rFonts w:ascii="Times New Roman" w:hAnsi="Times New Roman" w:cs="Times New Roman"/>
          <w:sz w:val="28"/>
          <w:szCs w:val="28"/>
        </w:rPr>
        <w:t xml:space="preserve">264.5 Бюджетного кодекса Российской Федерации </w:t>
      </w:r>
      <w:r w:rsidRPr="00C903F2">
        <w:rPr>
          <w:rFonts w:ascii="Times New Roman" w:hAnsi="Times New Roman" w:cs="Times New Roman"/>
          <w:sz w:val="28"/>
          <w:szCs w:val="28"/>
        </w:rPr>
        <w:fldChar w:fldCharType="end"/>
      </w:r>
      <w:r w:rsidRPr="00C903F2">
        <w:rPr>
          <w:rFonts w:ascii="Times New Roman" w:hAnsi="Times New Roman" w:cs="Times New Roman"/>
          <w:sz w:val="28"/>
          <w:szCs w:val="28"/>
        </w:rPr>
        <w:t xml:space="preserve">, Положением об отдельных вопросах организации и осуществления бюджетного процесса в сельском поселении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 от 22.07.2015 N 22</w:t>
      </w:r>
      <w:r w:rsidRPr="00C903F2">
        <w:rPr>
          <w:rFonts w:ascii="Times New Roman" w:hAnsi="Times New Roman" w:cs="Times New Roman"/>
          <w:sz w:val="28"/>
          <w:szCs w:val="28"/>
        </w:rPr>
        <w:t xml:space="preserve">, на основании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>,</w:t>
      </w:r>
    </w:p>
    <w:p w:rsidR="0099504B" w:rsidRDefault="0099504B" w:rsidP="00C903F2">
      <w:pPr>
        <w:pStyle w:val="FORMATTEXT"/>
        <w:ind w:firstLine="568"/>
        <w:jc w:val="both"/>
      </w:pPr>
    </w:p>
    <w:p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F2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Кедровый</w:t>
      </w:r>
    </w:p>
    <w:p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504B" w:rsidRDefault="0099504B" w:rsidP="00C903F2">
      <w:pPr>
        <w:pStyle w:val="FORMATTEXT"/>
        <w:ind w:firstLine="568"/>
        <w:jc w:val="both"/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представления, рассмотрения и утверждения годового отчета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>, в соответствии с приложением.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в установленном порядке.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99504B" w:rsidRPr="00C903F2" w:rsidRDefault="0099504B" w:rsidP="0044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99504B" w:rsidRPr="00037C76" w:rsidTr="0044724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504B" w:rsidRPr="00037C76" w:rsidRDefault="0099504B" w:rsidP="00447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99504B" w:rsidRPr="00037C76" w:rsidRDefault="0099504B" w:rsidP="0044724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99504B" w:rsidRPr="00037C76" w:rsidRDefault="0099504B" w:rsidP="0044724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04B" w:rsidRPr="00037C76" w:rsidRDefault="0099504B" w:rsidP="0044724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___________Е.Ю. Спиридонов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9504B" w:rsidRPr="00037C76" w:rsidRDefault="0099504B" w:rsidP="0044724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504B" w:rsidRPr="00037C76" w:rsidRDefault="0099504B" w:rsidP="0044724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</w:p>
          <w:p w:rsidR="0099504B" w:rsidRPr="00037C76" w:rsidRDefault="0099504B" w:rsidP="0044724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99504B" w:rsidRPr="00037C76" w:rsidRDefault="0099504B" w:rsidP="0044724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О.В. Шаламова</w:t>
            </w:r>
          </w:p>
        </w:tc>
      </w:tr>
    </w:tbl>
    <w:p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:rsidR="0099504B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9504B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9504B" w:rsidRPr="00C903F2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903F2">
        <w:rPr>
          <w:rFonts w:ascii="Times New Roman" w:hAnsi="Times New Roman" w:cs="Times New Roman"/>
          <w:sz w:val="24"/>
          <w:szCs w:val="24"/>
        </w:rPr>
        <w:t>Приложение</w:t>
      </w:r>
    </w:p>
    <w:p w:rsidR="0099504B" w:rsidRPr="00C903F2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903F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9504B" w:rsidRPr="00C903F2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903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99504B" w:rsidRPr="00C903F2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03.11.2021 № 25</w:t>
      </w:r>
      <w:r w:rsidRPr="00C9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4B" w:rsidRDefault="0099504B" w:rsidP="00C903F2">
      <w:pPr>
        <w:pStyle w:val="HEADERTEXT"/>
        <w:rPr>
          <w:b/>
          <w:bCs/>
        </w:rPr>
      </w:pPr>
    </w:p>
    <w:p w:rsidR="0099504B" w:rsidRDefault="0099504B" w:rsidP="00C903F2">
      <w:pPr>
        <w:pStyle w:val="HEADERTEXT"/>
        <w:jc w:val="center"/>
        <w:rPr>
          <w:b/>
          <w:bCs/>
        </w:rPr>
      </w:pP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Общие положения </w:t>
      </w:r>
    </w:p>
    <w:p w:rsidR="0099504B" w:rsidRPr="00C23B13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1.1. Настоящий Порядок представления, рассмотрения и утверждения годового отчета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</w:t>
      </w:r>
      <w:r w:rsidRPr="00C23B13">
        <w:rPr>
          <w:rFonts w:ascii="Times New Roman" w:hAnsi="Times New Roman" w:cs="Times New Roman"/>
          <w:sz w:val="28"/>
          <w:szCs w:val="28"/>
        </w:rPr>
        <w:t xml:space="preserve">(далее-годовой отчет) разработан в соответствии со </w:t>
      </w:r>
      <w:r w:rsidRPr="00C23B13">
        <w:rPr>
          <w:rFonts w:ascii="Times New Roman" w:hAnsi="Times New Roman" w:cs="Times New Roman"/>
          <w:sz w:val="28"/>
          <w:szCs w:val="28"/>
        </w:rPr>
        <w:fldChar w:fldCharType="begin"/>
      </w:r>
      <w:r w:rsidRPr="00C23B13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"kodeks://link/d?nd=901714433&amp;point=mark=00000000000000000000000000000000000000000000000000BOC0OQ"\o"’’Бюджетный кодекс Российской Федерации (с изменениями на 15 июля 2021 года)’’</w:instrText>
      </w:r>
    </w:p>
    <w:p w:rsidR="0099504B" w:rsidRPr="00C23B13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3B13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99504B" w:rsidRPr="00C23B13" w:rsidRDefault="0099504B" w:rsidP="00C2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3B1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5F0E33">
        <w:rPr>
          <w:rFonts w:ascii="Times New Roman" w:hAnsi="Times New Roman" w:cs="Times New Roman"/>
          <w:sz w:val="28"/>
          <w:szCs w:val="28"/>
        </w:rPr>
      </w:r>
      <w:r w:rsidRPr="00C23B13">
        <w:rPr>
          <w:rFonts w:ascii="Times New Roman" w:hAnsi="Times New Roman" w:cs="Times New Roman"/>
          <w:sz w:val="28"/>
          <w:szCs w:val="28"/>
        </w:rPr>
        <w:fldChar w:fldCharType="separate"/>
      </w:r>
      <w:r w:rsidRPr="00C23B13">
        <w:rPr>
          <w:rFonts w:ascii="Times New Roman" w:hAnsi="Times New Roman" w:cs="Times New Roman"/>
          <w:sz w:val="28"/>
          <w:szCs w:val="28"/>
        </w:rPr>
        <w:t xml:space="preserve">статьями 9 </w:t>
      </w:r>
      <w:r w:rsidRPr="00C23B13">
        <w:rPr>
          <w:rFonts w:ascii="Times New Roman" w:hAnsi="Times New Roman" w:cs="Times New Roman"/>
          <w:sz w:val="28"/>
          <w:szCs w:val="28"/>
        </w:rPr>
        <w:fldChar w:fldCharType="end"/>
      </w:r>
      <w:r w:rsidRPr="00C23B13">
        <w:rPr>
          <w:rFonts w:ascii="Times New Roman" w:hAnsi="Times New Roman" w:cs="Times New Roman"/>
          <w:sz w:val="28"/>
          <w:szCs w:val="28"/>
        </w:rPr>
        <w:t xml:space="preserve"> и </w:t>
      </w:r>
      <w:r w:rsidRPr="00C23B13">
        <w:rPr>
          <w:rFonts w:ascii="Times New Roman" w:hAnsi="Times New Roman" w:cs="Times New Roman"/>
          <w:sz w:val="28"/>
          <w:szCs w:val="28"/>
        </w:rPr>
        <w:fldChar w:fldCharType="begin"/>
      </w:r>
      <w:r w:rsidRPr="00C23B13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"kodeks://link/d?nd=901714433&amp;point=mark=00000000000000000000000000000000000000000000000000AA20NK"\o"’’Бюджетный кодекс Российской Федерации (с изменениями на 15 июля 2021 года)’’</w:instrText>
      </w:r>
    </w:p>
    <w:p w:rsidR="0099504B" w:rsidRPr="00C23B13" w:rsidRDefault="0099504B" w:rsidP="00C2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3B13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99504B" w:rsidRPr="00C23B13" w:rsidRDefault="0099504B" w:rsidP="00C23B13">
      <w:pPr>
        <w:spacing w:line="240" w:lineRule="auto"/>
        <w:rPr>
          <w:rFonts w:ascii="Times New Roman" w:hAnsi="Times New Roman"/>
          <w:sz w:val="28"/>
          <w:szCs w:val="28"/>
        </w:rPr>
      </w:pPr>
      <w:r w:rsidRPr="00C23B13">
        <w:rPr>
          <w:rFonts w:ascii="Times New Roman" w:hAnsi="Times New Roman"/>
          <w:sz w:val="28"/>
          <w:szCs w:val="28"/>
        </w:rPr>
        <w:instrText>Статус: действующая редакция (действ. с 20.07.2021)"</w:instrText>
      </w:r>
      <w:r w:rsidRPr="005F0E33">
        <w:rPr>
          <w:rFonts w:ascii="Times New Roman" w:hAnsi="Times New Roman"/>
          <w:sz w:val="28"/>
          <w:szCs w:val="28"/>
        </w:rPr>
      </w:r>
      <w:r w:rsidRPr="00C23B13">
        <w:rPr>
          <w:rFonts w:ascii="Times New Roman" w:hAnsi="Times New Roman"/>
          <w:sz w:val="28"/>
          <w:szCs w:val="28"/>
        </w:rPr>
        <w:fldChar w:fldCharType="separate"/>
      </w:r>
      <w:r w:rsidRPr="00C23B13">
        <w:rPr>
          <w:rFonts w:ascii="Times New Roman" w:hAnsi="Times New Roman"/>
          <w:sz w:val="28"/>
          <w:szCs w:val="28"/>
        </w:rPr>
        <w:t xml:space="preserve">264.5 Бюджетного кодекса Российской Федерации </w:t>
      </w:r>
      <w:r w:rsidRPr="00C23B13">
        <w:rPr>
          <w:rFonts w:ascii="Times New Roman" w:hAnsi="Times New Roman"/>
          <w:sz w:val="28"/>
          <w:szCs w:val="28"/>
        </w:rPr>
        <w:fldChar w:fldCharType="end"/>
      </w:r>
      <w:r w:rsidRPr="00C23B13">
        <w:rPr>
          <w:rFonts w:ascii="Times New Roman" w:hAnsi="Times New Roman"/>
          <w:sz w:val="28"/>
          <w:szCs w:val="28"/>
        </w:rPr>
        <w:t>, Положением об отдельных вопросах организации и осуществления бюджетного процесса в сельском поселении Кедровый, утвержденным решением Совета депутатов сельского поселения Кедровый от 22.07.2015 N 22, на основании Устава сельского поселения Кедровый.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1.2. 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Внешняя проверка годового отчета об исполнении бюджета 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2.1. Годовой отчет об исполнении бюджета до его рассмотрения подлежит внешней проверке.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2.2. Внешняя проверка годового отчета об исполнении бюджета осуществляется </w:t>
      </w:r>
      <w:r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2.3.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для подготовки заключения на него не позднее 1 апреля текущего финансового года.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бюджета на основании данных внешней проверки годовой бюджетной отчетности в срок, не превышающий один месяц.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2.5. После получения заключения от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готовит проект решения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об утверждении годового отчета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3. Представление годового отчета об исполнении бюджета на Совет депутатов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3.1. Годовой отчет об исполнении бюджета представляется на Совет депутатов не позднее 1 мая текущего года для его последующего рассмотрения и утверждения.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3.2. Одновременно с годовым отчетом об исполнении бюджета представляются: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3.3. В состав бюджетной отчетности об исполнении бюджета сельского поселения, представляемой на совет одновременно с годовым отчетом об исполнении бюджета сельского поселения, входят: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баланс исполнения бюджета сельского поселения;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 бюджета сельского поселения;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отчет о движении денежных средств бюджета сельского поселения;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- отчет об использовании средств резервного фонда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>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-отчет об использовании дорожного фонда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пояснительная записка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иная отчетность, предусмотренная бюджетным законодательством.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4. Рассмотрение годового отчета об исполнении бюджета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 Перед рассмотрением годового отчета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заседании Совета поселения проводятся следующие мероприятия: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4.1.1. Годовой отчет с документами и материалами, указанными в пункте 3.2 настоящего Положения на бумажном носителе и/или в виде электронного документа на электронном носителе направляется для проведения внешней проверки в </w:t>
      </w:r>
      <w:r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4.1.2. Годовой отчет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в форме проекта решения об исполнении бюджета выносится на публичные слушания в порядке, установленным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4.1.3. Годовой отчет с документами и материалами, указанными в пункте 3.2 настоящего Положения вместе с заключением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и результатами публичных слушаний направляются в Комиссию по бюджету на бумажном носителе и/или в виде электронного документа на электронном носителе.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4.1.4. Комиссия по бюджету в течение 10 рабочих дней с даты регистрации документов знакомится с полученными материалами, указанными в пункте 4.1.3 настоящего положения, в случае необходимости заслушивает доклад уполномоченного должностного лица (лиц)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о годовом отчете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Далее Комиссия по бюджету принимает решение о принятии к рассмотрению Советом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годового отчета в форме проекта решения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либо о возвращении его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Решение об отклонении проекта решения об исполнении бюджета сельского поселения за отчетный финансовый год принимается 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год, фактов недостоверного или неполного отражения показателей исполнения бюджета сельского поселения.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В случае отклонения решения об исполнении бюджета сельского поселения за отчетный финансовый год оно возвращается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4.2. Рассмотрению годового отчета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советом предшествует процедура проведения внешней проверки, рассмотрение его Комиссией по бюджету и местному самоуправлению (далее-Комиссия по бюджету), а также процедура публичных слушаний в установленном порядке.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4.3. Годовой отчет с документами и материалами, указанными в пункте 3.2 настоящего Положения, представляется на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бумажном носителе и/или в виде электронного документа на электронном носителе. Представленные документы и материалы подлежат регистрации и направляются в Комиссию по бюджету.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4.4. Комиссия по бюджету в течение 2 рабочих дней заслушивает доклад уполномоченного должностного лица (лиц)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, знакомится с заключением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и результатом публичных слушаний.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Далее Комиссия по бюджету принимает решение о принятии к рассмотрению Советом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годового отчета либо о возвращении его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Решение об отклонении решения об исполнении бюджета сельского поселения за отчетный финансовый год принимается 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год, фактов недостоверного или неполного отражения показателей исполнения бюджета сельского поселения.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4.5. В случае отклонения решения об исполнении бюджета сельского поселения за отчетный финансовый год оно возвращается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4.6. Годовой отчет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в форме проекта решения об исполнении бюджета выносится на публичные слушания в порядке, установленным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учитываются при рассмотрении проекта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5. Решение Совета депутатов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исполнении бюджета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5.1.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5.2. Отдельными </w:t>
      </w:r>
      <w:r w:rsidRPr="00C903F2">
        <w:rPr>
          <w:rFonts w:ascii="Times New Roman" w:hAnsi="Times New Roman" w:cs="Times New Roman"/>
          <w:sz w:val="28"/>
          <w:szCs w:val="28"/>
        </w:rPr>
        <w:fldChar w:fldCharType="begin"/>
      </w:r>
      <w:r w:rsidRPr="00C903F2">
        <w:rPr>
          <w:rFonts w:ascii="Times New Roman" w:hAnsi="Times New Roman" w:cs="Times New Roman"/>
          <w:sz w:val="28"/>
          <w:szCs w:val="28"/>
        </w:rPr>
        <w:instrText xml:space="preserve"> HYPERLINK "kodeks://link/d?nd=568260215&amp;point=mark=00000000000000000000000000000000000000000000000000VGKPN1"\o"’’Об утверждении Порядка представления, рассмотрения и утверждения годового отчета об исполнении бюджета ...’’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Согом Ханты-Мансийского района Ханты-Мансийского автономного ...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5F0E33">
        <w:rPr>
          <w:rFonts w:ascii="Times New Roman" w:hAnsi="Times New Roman" w:cs="Times New Roman"/>
          <w:sz w:val="28"/>
          <w:szCs w:val="28"/>
        </w:rPr>
      </w:r>
      <w:r w:rsidRPr="00C903F2">
        <w:rPr>
          <w:rFonts w:ascii="Times New Roman" w:hAnsi="Times New Roman" w:cs="Times New Roman"/>
          <w:sz w:val="28"/>
          <w:szCs w:val="28"/>
        </w:rPr>
        <w:fldChar w:fldCharType="separate"/>
      </w:r>
      <w:r w:rsidRPr="00C903F2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Pr="00C903F2">
        <w:rPr>
          <w:rFonts w:ascii="Times New Roman" w:hAnsi="Times New Roman" w:cs="Times New Roman"/>
          <w:sz w:val="28"/>
          <w:szCs w:val="28"/>
        </w:rPr>
        <w:fldChar w:fldCharType="end"/>
      </w:r>
      <w:r w:rsidRPr="00C903F2">
        <w:rPr>
          <w:rFonts w:ascii="Times New Roman" w:hAnsi="Times New Roman" w:cs="Times New Roman"/>
          <w:sz w:val="28"/>
          <w:szCs w:val="28"/>
        </w:rPr>
        <w:t xml:space="preserve"> к решению об исполнении бюджета за отчетный финансовый год утверждаются показатели: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доходов бюджета по кодам классификации доходов бюджета;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расходов бюджета по разделам и подразделам классификации расходов бюджета;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расходов бюджета по ведомственной структуре расходов бюджета;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по кодам классификации источников финансирования дефицитов бюджетов.</w:t>
      </w:r>
    </w:p>
    <w:p w:rsidR="0099504B" w:rsidRPr="00C903F2" w:rsidRDefault="0099504B" w:rsidP="00C9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504B" w:rsidRPr="00C903F2" w:rsidSect="00C903F2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4B" w:rsidRDefault="0099504B" w:rsidP="008C6295">
      <w:pPr>
        <w:spacing w:after="0" w:line="240" w:lineRule="auto"/>
      </w:pPr>
      <w:r>
        <w:separator/>
      </w:r>
    </w:p>
  </w:endnote>
  <w:endnote w:type="continuationSeparator" w:id="0">
    <w:p w:rsidR="0099504B" w:rsidRDefault="0099504B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4B" w:rsidRDefault="0099504B" w:rsidP="008C6295">
      <w:pPr>
        <w:spacing w:after="0" w:line="240" w:lineRule="auto"/>
      </w:pPr>
      <w:r>
        <w:separator/>
      </w:r>
    </w:p>
  </w:footnote>
  <w:footnote w:type="continuationSeparator" w:id="0">
    <w:p w:rsidR="0099504B" w:rsidRDefault="0099504B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95"/>
    <w:rsid w:val="00037C76"/>
    <w:rsid w:val="0006287D"/>
    <w:rsid w:val="00086151"/>
    <w:rsid w:val="000A72B0"/>
    <w:rsid w:val="00101879"/>
    <w:rsid w:val="00104007"/>
    <w:rsid w:val="001047BC"/>
    <w:rsid w:val="00110E41"/>
    <w:rsid w:val="00121853"/>
    <w:rsid w:val="0015715D"/>
    <w:rsid w:val="00160D67"/>
    <w:rsid w:val="00160EEC"/>
    <w:rsid w:val="00162789"/>
    <w:rsid w:val="00171EB6"/>
    <w:rsid w:val="001747F8"/>
    <w:rsid w:val="001D73DF"/>
    <w:rsid w:val="001F1607"/>
    <w:rsid w:val="001F5BAE"/>
    <w:rsid w:val="00252E98"/>
    <w:rsid w:val="00270829"/>
    <w:rsid w:val="002876DE"/>
    <w:rsid w:val="00297B31"/>
    <w:rsid w:val="002A30F6"/>
    <w:rsid w:val="002B2AD6"/>
    <w:rsid w:val="002E59F6"/>
    <w:rsid w:val="00300AEF"/>
    <w:rsid w:val="003021F9"/>
    <w:rsid w:val="0030722D"/>
    <w:rsid w:val="00330192"/>
    <w:rsid w:val="00370833"/>
    <w:rsid w:val="0038323F"/>
    <w:rsid w:val="003B5810"/>
    <w:rsid w:val="003E3E59"/>
    <w:rsid w:val="003F6292"/>
    <w:rsid w:val="00404F41"/>
    <w:rsid w:val="00405743"/>
    <w:rsid w:val="0041551C"/>
    <w:rsid w:val="00430C4A"/>
    <w:rsid w:val="00435625"/>
    <w:rsid w:val="00445C7A"/>
    <w:rsid w:val="00446ACE"/>
    <w:rsid w:val="0044724A"/>
    <w:rsid w:val="00452117"/>
    <w:rsid w:val="004744C9"/>
    <w:rsid w:val="00487990"/>
    <w:rsid w:val="00492BB5"/>
    <w:rsid w:val="004A089C"/>
    <w:rsid w:val="004A0F9A"/>
    <w:rsid w:val="004B71AB"/>
    <w:rsid w:val="004C6E36"/>
    <w:rsid w:val="004E799D"/>
    <w:rsid w:val="005223C4"/>
    <w:rsid w:val="00523CEB"/>
    <w:rsid w:val="00537DE0"/>
    <w:rsid w:val="0054154E"/>
    <w:rsid w:val="00543B78"/>
    <w:rsid w:val="00543C45"/>
    <w:rsid w:val="005443B6"/>
    <w:rsid w:val="005750C7"/>
    <w:rsid w:val="005A67D3"/>
    <w:rsid w:val="005F0E33"/>
    <w:rsid w:val="005F4565"/>
    <w:rsid w:val="0063058D"/>
    <w:rsid w:val="00632DCC"/>
    <w:rsid w:val="00655742"/>
    <w:rsid w:val="00664076"/>
    <w:rsid w:val="00673C13"/>
    <w:rsid w:val="006B07F5"/>
    <w:rsid w:val="006B0A16"/>
    <w:rsid w:val="006B2173"/>
    <w:rsid w:val="006B6B9F"/>
    <w:rsid w:val="006D46EA"/>
    <w:rsid w:val="006E1768"/>
    <w:rsid w:val="007112A7"/>
    <w:rsid w:val="007310DA"/>
    <w:rsid w:val="00763F07"/>
    <w:rsid w:val="00772721"/>
    <w:rsid w:val="00787F70"/>
    <w:rsid w:val="00790DDC"/>
    <w:rsid w:val="007C4375"/>
    <w:rsid w:val="007E602C"/>
    <w:rsid w:val="007F1CC4"/>
    <w:rsid w:val="007F1DB9"/>
    <w:rsid w:val="00806D16"/>
    <w:rsid w:val="00823C66"/>
    <w:rsid w:val="008425D0"/>
    <w:rsid w:val="0085020E"/>
    <w:rsid w:val="008649AE"/>
    <w:rsid w:val="00884CCB"/>
    <w:rsid w:val="008B3768"/>
    <w:rsid w:val="008B397B"/>
    <w:rsid w:val="008C1925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9504B"/>
    <w:rsid w:val="009D6EAE"/>
    <w:rsid w:val="009E5110"/>
    <w:rsid w:val="009E6350"/>
    <w:rsid w:val="009F4D1D"/>
    <w:rsid w:val="00A03026"/>
    <w:rsid w:val="00A152F4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B4580A"/>
    <w:rsid w:val="00B55D69"/>
    <w:rsid w:val="00B77FE1"/>
    <w:rsid w:val="00B81F4B"/>
    <w:rsid w:val="00BB24EE"/>
    <w:rsid w:val="00BB4124"/>
    <w:rsid w:val="00BB6278"/>
    <w:rsid w:val="00BC0F54"/>
    <w:rsid w:val="00BD12E2"/>
    <w:rsid w:val="00BE6586"/>
    <w:rsid w:val="00BF1289"/>
    <w:rsid w:val="00C117C0"/>
    <w:rsid w:val="00C121B2"/>
    <w:rsid w:val="00C23B13"/>
    <w:rsid w:val="00C37F72"/>
    <w:rsid w:val="00C47497"/>
    <w:rsid w:val="00C64F31"/>
    <w:rsid w:val="00C72EAD"/>
    <w:rsid w:val="00C84FF3"/>
    <w:rsid w:val="00C861C2"/>
    <w:rsid w:val="00C903F2"/>
    <w:rsid w:val="00C90EA7"/>
    <w:rsid w:val="00CA1F3A"/>
    <w:rsid w:val="00CA2256"/>
    <w:rsid w:val="00CD7E94"/>
    <w:rsid w:val="00D052EA"/>
    <w:rsid w:val="00D30347"/>
    <w:rsid w:val="00D46774"/>
    <w:rsid w:val="00D57CDC"/>
    <w:rsid w:val="00D67B6D"/>
    <w:rsid w:val="00D76105"/>
    <w:rsid w:val="00DF65DE"/>
    <w:rsid w:val="00E204BE"/>
    <w:rsid w:val="00E86D38"/>
    <w:rsid w:val="00EB02D1"/>
    <w:rsid w:val="00EB56D0"/>
    <w:rsid w:val="00F24375"/>
    <w:rsid w:val="00F40DCE"/>
    <w:rsid w:val="00F568FC"/>
    <w:rsid w:val="00F70C70"/>
    <w:rsid w:val="00F91866"/>
    <w:rsid w:val="00FB1B73"/>
    <w:rsid w:val="00F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2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29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763F07"/>
  </w:style>
  <w:style w:type="paragraph" w:styleId="HTMLPreformatted">
    <w:name w:val="HTML Preformatted"/>
    <w:basedOn w:val="Normal"/>
    <w:link w:val="HTMLPreformattedChar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1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3058D"/>
    <w:rPr>
      <w:rFonts w:cs="Times New Roman"/>
    </w:rPr>
  </w:style>
  <w:style w:type="paragraph" w:customStyle="1" w:styleId="1">
    <w:name w:val="Абзац списка1"/>
    <w:basedOn w:val="Normal"/>
    <w:uiPriority w:val="99"/>
    <w:rsid w:val="00C72EAD"/>
    <w:pPr>
      <w:ind w:left="720"/>
      <w:contextualSpacing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A2256"/>
    <w:rPr>
      <w:rFonts w:cs="Times New Roman"/>
      <w:sz w:val="16"/>
      <w:szCs w:val="16"/>
    </w:rPr>
  </w:style>
  <w:style w:type="paragraph" w:customStyle="1" w:styleId="FORMATTEXT">
    <w:name w:val=".FORMATTEXT"/>
    <w:uiPriority w:val="99"/>
    <w:rsid w:val="00C90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903F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character" w:customStyle="1" w:styleId="FontStyle21">
    <w:name w:val="Font Style21"/>
    <w:uiPriority w:val="99"/>
    <w:rsid w:val="00C23B13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6</Pages>
  <Words>1742</Words>
  <Characters>9933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1</cp:lastModifiedBy>
  <cp:revision>12</cp:revision>
  <cp:lastPrinted>2021-11-09T06:28:00Z</cp:lastPrinted>
  <dcterms:created xsi:type="dcterms:W3CDTF">2018-11-22T04:30:00Z</dcterms:created>
  <dcterms:modified xsi:type="dcterms:W3CDTF">2021-11-09T06:28:00Z</dcterms:modified>
</cp:coreProperties>
</file>